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AB" w:rsidRDefault="005F6EAB" w:rsidP="005F6EAB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color w:val="0D0D0D"/>
          <w:szCs w:val="28"/>
        </w:rPr>
      </w:pPr>
      <w:r>
        <w:rPr>
          <w:b/>
          <w:bCs/>
          <w:color w:val="0D0D0D"/>
          <w:spacing w:val="-2"/>
          <w:szCs w:val="28"/>
        </w:rPr>
        <w:t>МУНИЦИПАЛЬНЫЙ КОМИТЕТ</w:t>
      </w:r>
    </w:p>
    <w:p w:rsidR="005F6EAB" w:rsidRDefault="005F6EAB" w:rsidP="005F6EAB">
      <w:pPr>
        <w:widowControl w:val="0"/>
        <w:shd w:val="clear" w:color="auto" w:fill="FFFFFF"/>
        <w:autoSpaceDE w:val="0"/>
        <w:autoSpaceDN w:val="0"/>
        <w:adjustRightInd w:val="0"/>
        <w:ind w:left="5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1"/>
          <w:szCs w:val="28"/>
        </w:rPr>
        <w:t>ЕКАТЕРИНОВСКОГО СЕЛЬСКОГО ПОСЕЛЕНИЯ</w:t>
      </w:r>
    </w:p>
    <w:p w:rsidR="005F6EAB" w:rsidRDefault="005F6EAB" w:rsidP="005F6EAB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1"/>
          <w:szCs w:val="28"/>
        </w:rPr>
        <w:t>ПАРТИЗАНСКОГО МУНИЦИПАЛЬНОГО РАЙОНА</w:t>
      </w:r>
    </w:p>
    <w:p w:rsidR="005F6EAB" w:rsidRDefault="005F6EAB" w:rsidP="005F6EAB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b/>
          <w:bCs/>
          <w:color w:val="0D0D0D"/>
          <w:spacing w:val="-1"/>
          <w:szCs w:val="28"/>
        </w:rPr>
      </w:pPr>
      <w:r>
        <w:rPr>
          <w:b/>
          <w:bCs/>
          <w:color w:val="0D0D0D"/>
          <w:spacing w:val="-1"/>
          <w:szCs w:val="28"/>
        </w:rPr>
        <w:t>ПРИМОРСКОГО КРАЯ</w:t>
      </w:r>
    </w:p>
    <w:p w:rsidR="005F6EAB" w:rsidRDefault="005F6EAB" w:rsidP="005F6EAB">
      <w:pPr>
        <w:widowControl w:val="0"/>
        <w:shd w:val="clear" w:color="auto" w:fill="FFFFFF"/>
        <w:autoSpaceDE w:val="0"/>
        <w:autoSpaceDN w:val="0"/>
        <w:adjustRightInd w:val="0"/>
        <w:ind w:left="38"/>
        <w:contextualSpacing/>
        <w:jc w:val="center"/>
        <w:rPr>
          <w:color w:val="0D0D0D"/>
          <w:szCs w:val="28"/>
        </w:rPr>
      </w:pPr>
      <w:r>
        <w:rPr>
          <w:b/>
          <w:bCs/>
          <w:color w:val="0D0D0D"/>
          <w:spacing w:val="-3"/>
          <w:szCs w:val="28"/>
        </w:rPr>
        <w:t xml:space="preserve">   (третьего созыва)    </w:t>
      </w:r>
    </w:p>
    <w:p w:rsidR="005F6EAB" w:rsidRDefault="005F6EAB" w:rsidP="005F6EAB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ind w:left="2880"/>
        <w:rPr>
          <w:b/>
          <w:bCs/>
          <w:color w:val="0D0D0D"/>
          <w:spacing w:val="-3"/>
          <w:szCs w:val="28"/>
        </w:rPr>
      </w:pPr>
      <w:r>
        <w:rPr>
          <w:b/>
          <w:bCs/>
          <w:color w:val="0D0D0D"/>
          <w:spacing w:val="-3"/>
          <w:szCs w:val="28"/>
        </w:rPr>
        <w:t xml:space="preserve">                  РЕШЕНИЕ</w:t>
      </w:r>
    </w:p>
    <w:p w:rsidR="005F6EAB" w:rsidRDefault="005F6EAB" w:rsidP="005F6EAB">
      <w:pPr>
        <w:jc w:val="center"/>
        <w:rPr>
          <w:szCs w:val="28"/>
        </w:rPr>
      </w:pPr>
    </w:p>
    <w:p w:rsidR="005F6EAB" w:rsidRDefault="005F6EAB" w:rsidP="005F6EAB">
      <w:pPr>
        <w:rPr>
          <w:szCs w:val="28"/>
        </w:rPr>
      </w:pPr>
      <w:r>
        <w:rPr>
          <w:szCs w:val="28"/>
        </w:rPr>
        <w:t xml:space="preserve">         </w:t>
      </w:r>
    </w:p>
    <w:p w:rsidR="005F6EAB" w:rsidRDefault="005F6EAB" w:rsidP="005F6EAB">
      <w:pPr>
        <w:rPr>
          <w:szCs w:val="28"/>
        </w:rPr>
      </w:pPr>
      <w:r>
        <w:rPr>
          <w:szCs w:val="28"/>
        </w:rPr>
        <w:t xml:space="preserve">    15.05.2018                                 с. Екатериновка                                      № </w:t>
      </w:r>
      <w:r w:rsidR="003379D9">
        <w:rPr>
          <w:szCs w:val="28"/>
        </w:rPr>
        <w:t>10</w:t>
      </w:r>
    </w:p>
    <w:p w:rsidR="005F6EAB" w:rsidRDefault="005F6EAB" w:rsidP="005F6EAB">
      <w:pPr>
        <w:rPr>
          <w:szCs w:val="28"/>
        </w:rPr>
      </w:pPr>
    </w:p>
    <w:p w:rsidR="004E6DDD" w:rsidRDefault="005F6EAB" w:rsidP="005F6EAB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  </w:t>
      </w:r>
    </w:p>
    <w:p w:rsidR="004E6DDD" w:rsidRDefault="004E6DDD" w:rsidP="002B7136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2B7136">
        <w:rPr>
          <w:b/>
          <w:color w:val="000000"/>
          <w:sz w:val="26"/>
          <w:szCs w:val="26"/>
        </w:rPr>
        <w:t>О предложении кандидатур для назначения в состав участковых избирательных комиссий с правом решающего голоса</w:t>
      </w:r>
      <w:r w:rsidR="005C2DF8" w:rsidRPr="002B7136">
        <w:rPr>
          <w:b/>
          <w:color w:val="000000"/>
          <w:sz w:val="26"/>
          <w:szCs w:val="26"/>
        </w:rPr>
        <w:t xml:space="preserve"> </w:t>
      </w:r>
      <w:r w:rsidRPr="002B7136">
        <w:rPr>
          <w:b/>
          <w:color w:val="000000"/>
          <w:sz w:val="26"/>
          <w:szCs w:val="26"/>
        </w:rPr>
        <w:t>избирательных участков № 2311, № 2312, № 2318, № 2319, № 2320</w:t>
      </w:r>
      <w:r w:rsidR="005C2DF8" w:rsidRPr="002B7136">
        <w:rPr>
          <w:b/>
          <w:color w:val="000000"/>
          <w:sz w:val="26"/>
          <w:szCs w:val="26"/>
        </w:rPr>
        <w:t>.</w:t>
      </w:r>
    </w:p>
    <w:p w:rsidR="002B7136" w:rsidRPr="002B7136" w:rsidRDefault="002B7136" w:rsidP="002B7136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4E6DDD" w:rsidRPr="004E6DDD" w:rsidRDefault="004E6DDD" w:rsidP="004E6DDD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4E6DDD">
        <w:rPr>
          <w:color w:val="000000"/>
          <w:sz w:val="26"/>
          <w:szCs w:val="26"/>
        </w:rPr>
        <w:t>В соответствии со </w:t>
      </w:r>
      <w:hyperlink r:id="rId4" w:tgtFrame="_blank" w:history="1">
        <w:r w:rsidRPr="004E6DDD">
          <w:rPr>
            <w:rStyle w:val="a3"/>
            <w:color w:val="auto"/>
            <w:sz w:val="26"/>
            <w:szCs w:val="26"/>
          </w:rPr>
          <w:t>статьями 22</w:t>
        </w:r>
      </w:hyperlink>
      <w:r w:rsidRPr="004E6DDD">
        <w:rPr>
          <w:sz w:val="26"/>
          <w:szCs w:val="26"/>
        </w:rPr>
        <w:t>,</w:t>
      </w:r>
      <w:r w:rsidRPr="004E6DDD">
        <w:rPr>
          <w:color w:val="000000"/>
          <w:sz w:val="26"/>
          <w:szCs w:val="26"/>
        </w:rPr>
        <w:t xml:space="preserve"> 27 и </w:t>
      </w:r>
      <w:hyperlink r:id="rId5" w:tgtFrame="_blank" w:history="1">
        <w:r w:rsidRPr="004E6DDD">
          <w:rPr>
            <w:rStyle w:val="a3"/>
            <w:color w:val="auto"/>
            <w:sz w:val="26"/>
            <w:szCs w:val="26"/>
          </w:rPr>
          <w:t>29</w:t>
        </w:r>
      </w:hyperlink>
      <w:r w:rsidRPr="004E6DDD">
        <w:rPr>
          <w:color w:val="000000"/>
          <w:sz w:val="26"/>
          <w:szCs w:val="26"/>
        </w:rPr>
        <w:t xml:space="preserve"> Федерального закона от 12.06.2002 № 67-ФЗ "Об основных гарантиях избирательных прав и права на участие в референдуме граждан Российской Федерации",  </w:t>
      </w:r>
      <w:hyperlink r:id="rId6" w:tgtFrame="_blank" w:history="1">
        <w:r w:rsidRPr="004E6DDD">
          <w:rPr>
            <w:rStyle w:val="a3"/>
            <w:color w:val="auto"/>
            <w:sz w:val="26"/>
            <w:szCs w:val="26"/>
          </w:rPr>
          <w:t>статьями 18</w:t>
        </w:r>
      </w:hyperlink>
      <w:r w:rsidRPr="004E6DDD">
        <w:rPr>
          <w:sz w:val="26"/>
          <w:szCs w:val="26"/>
        </w:rPr>
        <w:t>,</w:t>
      </w:r>
      <w:r w:rsidRPr="004E6DDD">
        <w:rPr>
          <w:color w:val="000000"/>
          <w:sz w:val="26"/>
          <w:szCs w:val="26"/>
        </w:rPr>
        <w:t> 24 и 32 Избирательного кодекса Приморского края, Уставом Екатериновского сельского поселения  муниципальный комитет Екатериновского сельского поселения</w:t>
      </w:r>
    </w:p>
    <w:p w:rsidR="005F6EAB" w:rsidRPr="005F6EAB" w:rsidRDefault="005F6EAB" w:rsidP="005F6EAB">
      <w:pPr>
        <w:rPr>
          <w:szCs w:val="28"/>
        </w:rPr>
      </w:pPr>
    </w:p>
    <w:p w:rsidR="005F6EAB" w:rsidRDefault="005F6EAB" w:rsidP="005F6EAB">
      <w:pPr>
        <w:rPr>
          <w:szCs w:val="28"/>
        </w:rPr>
      </w:pPr>
      <w:r>
        <w:rPr>
          <w:szCs w:val="28"/>
        </w:rPr>
        <w:t>РЕШИЛ:</w:t>
      </w:r>
    </w:p>
    <w:p w:rsidR="004E6DDD" w:rsidRDefault="005F6EAB" w:rsidP="004E6DDD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</w:t>
      </w:r>
      <w:r w:rsidR="004E6DDD">
        <w:rPr>
          <w:szCs w:val="28"/>
        </w:rPr>
        <w:t xml:space="preserve">1. </w:t>
      </w:r>
      <w:r w:rsidR="004E6DDD">
        <w:rPr>
          <w:color w:val="000000"/>
          <w:sz w:val="28"/>
          <w:szCs w:val="28"/>
        </w:rPr>
        <w:t>Предложить территориальной избирательной комиссии Партизанского района кандидатуры для назначения членами участковых избирательных комиссий с правом решающего голоса  №  23</w:t>
      </w:r>
      <w:r w:rsidR="005C2DF8">
        <w:rPr>
          <w:color w:val="000000"/>
          <w:sz w:val="28"/>
          <w:szCs w:val="28"/>
        </w:rPr>
        <w:t>11</w:t>
      </w:r>
      <w:r w:rsidR="004E6DDD">
        <w:rPr>
          <w:color w:val="000000"/>
          <w:sz w:val="28"/>
          <w:szCs w:val="28"/>
        </w:rPr>
        <w:t>, № 23</w:t>
      </w:r>
      <w:r w:rsidR="005C2DF8">
        <w:rPr>
          <w:color w:val="000000"/>
          <w:sz w:val="28"/>
          <w:szCs w:val="28"/>
        </w:rPr>
        <w:t>12</w:t>
      </w:r>
      <w:r w:rsidR="004E6DDD">
        <w:rPr>
          <w:color w:val="000000"/>
          <w:sz w:val="28"/>
          <w:szCs w:val="28"/>
        </w:rPr>
        <w:t>,</w:t>
      </w:r>
      <w:r w:rsidR="005C2DF8">
        <w:rPr>
          <w:color w:val="000000"/>
          <w:sz w:val="28"/>
          <w:szCs w:val="28"/>
        </w:rPr>
        <w:t>2318,2319,2320</w:t>
      </w:r>
      <w:r w:rsidR="004E6DDD">
        <w:rPr>
          <w:color w:val="000000"/>
          <w:sz w:val="28"/>
          <w:szCs w:val="28"/>
        </w:rPr>
        <w:t>.(прилагается).</w:t>
      </w:r>
    </w:p>
    <w:p w:rsidR="004E6DDD" w:rsidRDefault="004E6DDD" w:rsidP="004E6DDD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bookmarkStart w:id="0" w:name="sub_2"/>
      <w:r>
        <w:rPr>
          <w:color w:val="000000"/>
          <w:sz w:val="28"/>
          <w:szCs w:val="28"/>
        </w:rPr>
        <w:t xml:space="preserve">2. Направить настоящее решение с приложением необходимых документов в территориальную избирательную комиссию </w:t>
      </w:r>
      <w:bookmarkEnd w:id="0"/>
      <w:r>
        <w:rPr>
          <w:color w:val="000000"/>
          <w:sz w:val="28"/>
          <w:szCs w:val="28"/>
        </w:rPr>
        <w:t>Партизанского района.</w:t>
      </w:r>
    </w:p>
    <w:p w:rsidR="004E6DDD" w:rsidRDefault="004E6DDD" w:rsidP="004E6DDD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на официальном сайте  администрации Екатериновского сельского поселения.</w:t>
      </w:r>
    </w:p>
    <w:p w:rsidR="004E6DDD" w:rsidRDefault="004E6DDD" w:rsidP="004E6DDD">
      <w:pPr>
        <w:pStyle w:val="p6"/>
        <w:shd w:val="clear" w:color="auto" w:fill="FFFFFF"/>
        <w:spacing w:after="199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исполнением настоящего решения оставляю за собой.</w:t>
      </w:r>
    </w:p>
    <w:p w:rsidR="005F6EAB" w:rsidRDefault="005F6EAB" w:rsidP="004E6DDD">
      <w:pPr>
        <w:spacing w:line="360" w:lineRule="auto"/>
        <w:rPr>
          <w:sz w:val="26"/>
          <w:szCs w:val="26"/>
        </w:rPr>
      </w:pPr>
      <w:r>
        <w:rPr>
          <w:szCs w:val="28"/>
        </w:rPr>
        <w:t xml:space="preserve">        </w:t>
      </w:r>
    </w:p>
    <w:p w:rsidR="005F6EAB" w:rsidRDefault="005F6EAB" w:rsidP="005F6EAB">
      <w:pPr>
        <w:jc w:val="both"/>
        <w:rPr>
          <w:szCs w:val="28"/>
        </w:rPr>
      </w:pPr>
    </w:p>
    <w:p w:rsidR="005F6EAB" w:rsidRDefault="005F6EAB" w:rsidP="005F6EAB">
      <w:pPr>
        <w:jc w:val="both"/>
        <w:rPr>
          <w:szCs w:val="28"/>
        </w:rPr>
      </w:pPr>
    </w:p>
    <w:p w:rsidR="005F6EAB" w:rsidRDefault="005F6EAB" w:rsidP="005F6EAB">
      <w:pPr>
        <w:jc w:val="both"/>
        <w:rPr>
          <w:szCs w:val="28"/>
        </w:rPr>
      </w:pPr>
      <w:r>
        <w:rPr>
          <w:szCs w:val="28"/>
        </w:rPr>
        <w:t>Председатель муниципального комитета</w:t>
      </w:r>
    </w:p>
    <w:p w:rsidR="005F6EAB" w:rsidRDefault="005F6EAB" w:rsidP="005F6EAB">
      <w:pPr>
        <w:jc w:val="both"/>
        <w:rPr>
          <w:szCs w:val="28"/>
        </w:rPr>
      </w:pPr>
      <w:r>
        <w:rPr>
          <w:szCs w:val="28"/>
        </w:rPr>
        <w:t>Екатериновского сельского поселения</w:t>
      </w:r>
      <w:r>
        <w:rPr>
          <w:szCs w:val="28"/>
        </w:rPr>
        <w:tab/>
        <w:t xml:space="preserve">      </w:t>
      </w:r>
      <w:r w:rsidR="00596716">
        <w:rPr>
          <w:szCs w:val="28"/>
        </w:rPr>
        <w:t xml:space="preserve">                                  </w:t>
      </w:r>
      <w:bookmarkStart w:id="1" w:name="_GoBack"/>
      <w:bookmarkEnd w:id="1"/>
      <w:r w:rsidR="00596716">
        <w:rPr>
          <w:szCs w:val="28"/>
        </w:rPr>
        <w:t>О.</w:t>
      </w:r>
      <w:r>
        <w:rPr>
          <w:szCs w:val="28"/>
        </w:rPr>
        <w:t>Г. Каишян</w:t>
      </w:r>
      <w:r>
        <w:rPr>
          <w:szCs w:val="28"/>
        </w:rPr>
        <w:tab/>
      </w:r>
    </w:p>
    <w:p w:rsidR="005F6EAB" w:rsidRDefault="005F6EAB" w:rsidP="005F6EAB">
      <w:pPr>
        <w:jc w:val="both"/>
        <w:rPr>
          <w:szCs w:val="28"/>
        </w:rPr>
      </w:pPr>
    </w:p>
    <w:sectPr w:rsidR="005F6EAB" w:rsidSect="003E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EAB"/>
    <w:rsid w:val="002B7136"/>
    <w:rsid w:val="003379D9"/>
    <w:rsid w:val="003E79D4"/>
    <w:rsid w:val="00461450"/>
    <w:rsid w:val="004E6DDD"/>
    <w:rsid w:val="00596716"/>
    <w:rsid w:val="005C2DF8"/>
    <w:rsid w:val="005E5957"/>
    <w:rsid w:val="005E5FEE"/>
    <w:rsid w:val="005F6EAB"/>
    <w:rsid w:val="006D03BA"/>
    <w:rsid w:val="00903265"/>
    <w:rsid w:val="00A3216C"/>
    <w:rsid w:val="00C0596C"/>
    <w:rsid w:val="00CB6D52"/>
    <w:rsid w:val="00D80E42"/>
    <w:rsid w:val="00F2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EA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F6E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p5">
    <w:name w:val="p5"/>
    <w:basedOn w:val="a"/>
    <w:rsid w:val="004E6DD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4E6DD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E6DDD"/>
    <w:rPr>
      <w:color w:val="0000FF"/>
      <w:u w:val="single"/>
    </w:rPr>
  </w:style>
  <w:style w:type="paragraph" w:customStyle="1" w:styleId="p7">
    <w:name w:val="p7"/>
    <w:basedOn w:val="a"/>
    <w:rsid w:val="004E6DDD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4E6DD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4E6DDD"/>
  </w:style>
  <w:style w:type="paragraph" w:customStyle="1" w:styleId="p8">
    <w:name w:val="p8"/>
    <w:basedOn w:val="a"/>
    <w:rsid w:val="004E6DD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E6D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OGdPSkxKUU5PbXltYzFCRkctMU1jMEU0UHFCUVp5ekNiZFdaOXVHWkIyXzVnYU1Hd1R2NTNPMHZoQmJuWU02RVFiWUhidEhHSDhYLUwzSThfT3c4ZDVoeldjZ2VwVUFUWGtHb18zNG1Gc1U&amp;b64e=2&amp;sign=17aa9de105a090c4bf91aecb0305e53a&amp;keyno=17" TargetMode="External"/><Relationship Id="rId5" Type="http://schemas.openxmlformats.org/officeDocument/2006/relationships/hyperlink" Target="https://clck.yandex.ru/redir/nWO_r1F33ck?data=OGdPSkxKUU5PbXltYzFCRkctMU1jd2hodHMyMnVvdWdyalVuTHgtS3pDdHJqRGs1eUMta2hOQjViZ2drVzAteThHckhiSndCZU81R0ZuVzlXM3lsekU0dGZOQjVuWDlp&amp;b64e=2&amp;sign=730a9044fc36fd8d132f991c444a347f&amp;keyno=17" TargetMode="External"/><Relationship Id="rId4" Type="http://schemas.openxmlformats.org/officeDocument/2006/relationships/hyperlink" Target="https://clck.yandex.ru/redir/nWO_r1F33ck?data=OGdPSkxKUU5PbXltYzFCRkctMU1jd2hodHMyMnVvdWc4N21KWXZ1dTVaSUNmVUVnNHFDVmNqUmc3dlNxSXhtOFQ1SWFESHpYZ3hSX284YTZuVmtoQ0tMdWd6Q1BYcWJk&amp;b64e=2&amp;sign=9ee8d2fa6019351adfd02757228e1750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8</cp:revision>
  <dcterms:created xsi:type="dcterms:W3CDTF">2018-05-18T11:02:00Z</dcterms:created>
  <dcterms:modified xsi:type="dcterms:W3CDTF">2018-05-30T23:14:00Z</dcterms:modified>
</cp:coreProperties>
</file>